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E275A1" w14:paraId="4DC1D8BC" w14:textId="77777777" w:rsidTr="00810715">
        <w:trPr>
          <w:trHeight w:val="1602"/>
        </w:trPr>
        <w:tc>
          <w:tcPr>
            <w:tcW w:w="4806" w:type="dxa"/>
          </w:tcPr>
          <w:p w14:paraId="516E6282" w14:textId="3923A623" w:rsidR="00E275A1" w:rsidRDefault="00E275A1">
            <w:r w:rsidRPr="00CC3B7F">
              <w:rPr>
                <w:noProof/>
              </w:rPr>
              <w:drawing>
                <wp:inline distT="0" distB="0" distL="0" distR="0" wp14:anchorId="27A950D4" wp14:editId="258E8CC4">
                  <wp:extent cx="1114425" cy="972158"/>
                  <wp:effectExtent l="0" t="0" r="0" b="0"/>
                  <wp:docPr id="4" name="Immagine 1" descr="C:\Users\fabio\Documents\basket2014\arieccola FrecciaFA\loghi\nuo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ocuments\basket2014\arieccola FrecciaFA\loghi\nuovo logo.png"/>
                          <pic:cNvPicPr>
                            <a:picLocks noChangeAspect="1" noChangeArrowheads="1"/>
                          </pic:cNvPicPr>
                        </pic:nvPicPr>
                        <pic:blipFill>
                          <a:blip r:embed="rId5" cstate="print"/>
                          <a:srcRect/>
                          <a:stretch>
                            <a:fillRect/>
                          </a:stretch>
                        </pic:blipFill>
                        <pic:spPr bwMode="auto">
                          <a:xfrm>
                            <a:off x="0" y="0"/>
                            <a:ext cx="1134044" cy="989273"/>
                          </a:xfrm>
                          <a:prstGeom prst="rect">
                            <a:avLst/>
                          </a:prstGeom>
                          <a:noFill/>
                          <a:ln w="9525">
                            <a:noFill/>
                            <a:miter lim="800000"/>
                            <a:headEnd/>
                            <a:tailEnd/>
                          </a:ln>
                        </pic:spPr>
                      </pic:pic>
                    </a:graphicData>
                  </a:graphic>
                </wp:inline>
              </w:drawing>
            </w:r>
          </w:p>
        </w:tc>
        <w:tc>
          <w:tcPr>
            <w:tcW w:w="4832" w:type="dxa"/>
          </w:tcPr>
          <w:p w14:paraId="12C5EA7F" w14:textId="1AB3D91E" w:rsidR="00E275A1" w:rsidRDefault="00E275A1" w:rsidP="00E275A1">
            <w:r w:rsidRPr="00CC3B7F">
              <w:rPr>
                <w:noProof/>
              </w:rPr>
              <w:drawing>
                <wp:anchor distT="0" distB="0" distL="114300" distR="114300" simplePos="0" relativeHeight="251663872" behindDoc="0" locked="0" layoutInCell="1" allowOverlap="1" wp14:anchorId="4FB224D7" wp14:editId="2A6F9326">
                  <wp:simplePos x="0" y="0"/>
                  <wp:positionH relativeFrom="column">
                    <wp:posOffset>1166495</wp:posOffset>
                  </wp:positionH>
                  <wp:positionV relativeFrom="paragraph">
                    <wp:posOffset>190500</wp:posOffset>
                  </wp:positionV>
                  <wp:extent cx="1708150" cy="571500"/>
                  <wp:effectExtent l="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708150" cy="571500"/>
                          </a:xfrm>
                          <a:prstGeom prst="rect">
                            <a:avLst/>
                          </a:prstGeom>
                          <a:solidFill>
                            <a:srgbClr val="FFFFFF"/>
                          </a:solidFill>
                          <a:ln>
                            <a:noFill/>
                            <a:prstDash/>
                          </a:ln>
                        </pic:spPr>
                      </pic:pic>
                    </a:graphicData>
                  </a:graphic>
                </wp:anchor>
              </w:drawing>
            </w:r>
          </w:p>
        </w:tc>
      </w:tr>
    </w:tbl>
    <w:p w14:paraId="1A7A36DA" w14:textId="73AE56E8" w:rsidR="00810715" w:rsidRPr="00810715" w:rsidRDefault="004729BB" w:rsidP="00810715">
      <w:pPr>
        <w:rPr>
          <w:sz w:val="28"/>
          <w:szCs w:val="36"/>
        </w:rPr>
      </w:pPr>
      <w:bookmarkStart w:id="0" w:name="_Hlk38302566"/>
      <w:r>
        <w:rPr>
          <w:sz w:val="28"/>
          <w:szCs w:val="36"/>
        </w:rPr>
        <w:t>2</w:t>
      </w:r>
      <w:r w:rsidR="00F831A4">
        <w:rPr>
          <w:sz w:val="28"/>
          <w:szCs w:val="36"/>
        </w:rPr>
        <w:t>0</w:t>
      </w:r>
      <w:r w:rsidR="00810715" w:rsidRPr="00810715">
        <w:rPr>
          <w:sz w:val="28"/>
          <w:szCs w:val="36"/>
        </w:rPr>
        <w:t>/0</w:t>
      </w:r>
      <w:r>
        <w:rPr>
          <w:sz w:val="28"/>
          <w:szCs w:val="36"/>
        </w:rPr>
        <w:t>6</w:t>
      </w:r>
      <w:r w:rsidR="00810715" w:rsidRPr="00810715">
        <w:rPr>
          <w:sz w:val="28"/>
          <w:szCs w:val="36"/>
        </w:rPr>
        <w:t>/202</w:t>
      </w:r>
      <w:r w:rsidR="00F831A4">
        <w:rPr>
          <w:sz w:val="28"/>
          <w:szCs w:val="36"/>
        </w:rPr>
        <w:t>1</w:t>
      </w:r>
    </w:p>
    <w:p w14:paraId="06454EB1" w14:textId="47ABA341" w:rsidR="00810715" w:rsidRPr="00810715" w:rsidRDefault="00810715" w:rsidP="00810715">
      <w:pPr>
        <w:jc w:val="both"/>
        <w:rPr>
          <w:sz w:val="28"/>
          <w:szCs w:val="36"/>
        </w:rPr>
      </w:pPr>
      <w:r w:rsidRPr="00810715">
        <w:rPr>
          <w:sz w:val="28"/>
          <w:szCs w:val="36"/>
        </w:rPr>
        <w:t xml:space="preserve">9° Trofeo di Basket Firenze e </w:t>
      </w:r>
      <w:proofErr w:type="spellStart"/>
      <w:proofErr w:type="gramStart"/>
      <w:r w:rsidRPr="00810715">
        <w:rPr>
          <w:sz w:val="28"/>
          <w:szCs w:val="36"/>
        </w:rPr>
        <w:t>S.Marcello</w:t>
      </w:r>
      <w:proofErr w:type="spellEnd"/>
      <w:proofErr w:type="gramEnd"/>
      <w:r w:rsidRPr="00810715">
        <w:rPr>
          <w:sz w:val="28"/>
          <w:szCs w:val="36"/>
        </w:rPr>
        <w:t xml:space="preserve"> Piteglio per Dynamocamp</w:t>
      </w:r>
    </w:p>
    <w:p w14:paraId="2BE895C6" w14:textId="68C57391" w:rsidR="00810715" w:rsidRPr="00810715" w:rsidRDefault="00810715" w:rsidP="00810715">
      <w:pPr>
        <w:jc w:val="both"/>
        <w:rPr>
          <w:sz w:val="28"/>
          <w:szCs w:val="36"/>
        </w:rPr>
      </w:pPr>
      <w:r w:rsidRPr="00810715">
        <w:rPr>
          <w:sz w:val="28"/>
          <w:szCs w:val="36"/>
        </w:rPr>
        <w:t>Purtroppo la grave situazione sanitaria e sociale causata dall’epidemia del Coronavirus ha fatto naufragare tutte le attività che, ormai da quasi dieci anni, la ASD Freccia Azzurra Firenze Basket, programmava per favorire le attività istituzionali della Dynamocamp e di conseguenza rinnovava il rapporto storico della montagna pistoiese con la variegata realtà sociale della Piana dell’Arno.</w:t>
      </w:r>
    </w:p>
    <w:p w14:paraId="14C68C9F" w14:textId="56115D07" w:rsidR="00810715" w:rsidRPr="00810715" w:rsidRDefault="00810715" w:rsidP="00810715">
      <w:pPr>
        <w:jc w:val="both"/>
        <w:rPr>
          <w:sz w:val="28"/>
          <w:szCs w:val="36"/>
        </w:rPr>
      </w:pPr>
      <w:r w:rsidRPr="00810715">
        <w:rPr>
          <w:sz w:val="28"/>
          <w:szCs w:val="36"/>
        </w:rPr>
        <w:t xml:space="preserve">Ma come tutte le realtà sportive una sconfitta può non essere considerato un atto </w:t>
      </w:r>
      <w:r w:rsidR="00DB6B84">
        <w:rPr>
          <w:sz w:val="28"/>
          <w:szCs w:val="36"/>
        </w:rPr>
        <w:t>definitivo</w:t>
      </w:r>
      <w:r w:rsidRPr="00810715">
        <w:rPr>
          <w:sz w:val="28"/>
          <w:szCs w:val="36"/>
        </w:rPr>
        <w:t xml:space="preserve"> ma </w:t>
      </w:r>
      <w:r w:rsidR="00DB6B84">
        <w:rPr>
          <w:sz w:val="28"/>
          <w:szCs w:val="36"/>
        </w:rPr>
        <w:t xml:space="preserve">solo </w:t>
      </w:r>
      <w:r w:rsidRPr="00810715">
        <w:rPr>
          <w:sz w:val="28"/>
          <w:szCs w:val="36"/>
        </w:rPr>
        <w:t>un</w:t>
      </w:r>
      <w:r w:rsidR="00DB6B84">
        <w:rPr>
          <w:sz w:val="28"/>
          <w:szCs w:val="36"/>
        </w:rPr>
        <w:t>’occasione</w:t>
      </w:r>
      <w:r w:rsidRPr="00810715">
        <w:rPr>
          <w:sz w:val="28"/>
          <w:szCs w:val="36"/>
        </w:rPr>
        <w:t xml:space="preserve"> di riflessione per ripartire con rinnovato entusiasmo, magari con prudenza e consapevolezza dei limiti che in un certo momento storico è necessario imporre ai progetti e alle idee.</w:t>
      </w:r>
    </w:p>
    <w:p w14:paraId="200D7260" w14:textId="188056DC" w:rsidR="00810715" w:rsidRPr="00810715" w:rsidRDefault="00810715" w:rsidP="00810715">
      <w:pPr>
        <w:jc w:val="both"/>
        <w:rPr>
          <w:sz w:val="28"/>
          <w:szCs w:val="36"/>
        </w:rPr>
      </w:pPr>
      <w:r w:rsidRPr="00810715">
        <w:rPr>
          <w:sz w:val="28"/>
          <w:szCs w:val="36"/>
        </w:rPr>
        <w:t>Per questo non vorremmo saltare completamente un</w:t>
      </w:r>
      <w:r w:rsidR="00F831A4">
        <w:rPr>
          <w:sz w:val="28"/>
          <w:szCs w:val="36"/>
        </w:rPr>
        <w:t xml:space="preserve"> altro</w:t>
      </w:r>
      <w:r w:rsidRPr="00810715">
        <w:rPr>
          <w:sz w:val="28"/>
          <w:szCs w:val="36"/>
        </w:rPr>
        <w:t xml:space="preserve"> anno </w:t>
      </w:r>
      <w:r w:rsidR="00F831A4">
        <w:rPr>
          <w:sz w:val="28"/>
          <w:szCs w:val="36"/>
        </w:rPr>
        <w:t xml:space="preserve">dopo il 2020 </w:t>
      </w:r>
      <w:r w:rsidRPr="00810715">
        <w:rPr>
          <w:sz w:val="28"/>
          <w:szCs w:val="36"/>
        </w:rPr>
        <w:t>e</w:t>
      </w:r>
      <w:r w:rsidR="00F070CB">
        <w:rPr>
          <w:sz w:val="28"/>
          <w:szCs w:val="36"/>
        </w:rPr>
        <w:t xml:space="preserve"> </w:t>
      </w:r>
      <w:r w:rsidRPr="00810715">
        <w:rPr>
          <w:sz w:val="28"/>
          <w:szCs w:val="36"/>
        </w:rPr>
        <w:t>effettuare anche nel 202</w:t>
      </w:r>
      <w:r w:rsidR="00F831A4">
        <w:rPr>
          <w:sz w:val="28"/>
          <w:szCs w:val="36"/>
        </w:rPr>
        <w:t>1</w:t>
      </w:r>
      <w:r w:rsidRPr="00810715">
        <w:rPr>
          <w:sz w:val="28"/>
          <w:szCs w:val="36"/>
        </w:rPr>
        <w:t xml:space="preserve"> il </w:t>
      </w:r>
      <w:r w:rsidR="00F070CB">
        <w:rPr>
          <w:sz w:val="28"/>
          <w:szCs w:val="36"/>
        </w:rPr>
        <w:t>“</w:t>
      </w:r>
      <w:r w:rsidRPr="00810715">
        <w:rPr>
          <w:sz w:val="28"/>
          <w:szCs w:val="36"/>
        </w:rPr>
        <w:t xml:space="preserve">Trofeo di Basket Firenze e </w:t>
      </w:r>
      <w:proofErr w:type="spellStart"/>
      <w:proofErr w:type="gramStart"/>
      <w:r w:rsidRPr="00810715">
        <w:rPr>
          <w:sz w:val="28"/>
          <w:szCs w:val="36"/>
        </w:rPr>
        <w:t>S.Marcello</w:t>
      </w:r>
      <w:proofErr w:type="spellEnd"/>
      <w:proofErr w:type="gramEnd"/>
      <w:r w:rsidRPr="00810715">
        <w:rPr>
          <w:sz w:val="28"/>
          <w:szCs w:val="36"/>
        </w:rPr>
        <w:t xml:space="preserve"> Piteglio per </w:t>
      </w:r>
      <w:proofErr w:type="spellStart"/>
      <w:r w:rsidRPr="00810715">
        <w:rPr>
          <w:sz w:val="28"/>
          <w:szCs w:val="36"/>
        </w:rPr>
        <w:t>DYnamocamp</w:t>
      </w:r>
      <w:proofErr w:type="spellEnd"/>
      <w:r w:rsidR="00F070CB">
        <w:rPr>
          <w:sz w:val="28"/>
          <w:szCs w:val="36"/>
        </w:rPr>
        <w:t>”</w:t>
      </w:r>
      <w:r w:rsidRPr="00810715">
        <w:rPr>
          <w:sz w:val="28"/>
          <w:szCs w:val="36"/>
        </w:rPr>
        <w:t xml:space="preserve"> e quindi </w:t>
      </w:r>
      <w:r w:rsidR="00F831A4">
        <w:rPr>
          <w:sz w:val="28"/>
          <w:szCs w:val="36"/>
        </w:rPr>
        <w:t xml:space="preserve">abbiamo </w:t>
      </w:r>
      <w:r w:rsidRPr="00810715">
        <w:rPr>
          <w:sz w:val="28"/>
          <w:szCs w:val="36"/>
        </w:rPr>
        <w:t>prepar</w:t>
      </w:r>
      <w:r w:rsidR="00F831A4">
        <w:rPr>
          <w:sz w:val="28"/>
          <w:szCs w:val="36"/>
        </w:rPr>
        <w:t>ato</w:t>
      </w:r>
      <w:r w:rsidRPr="00810715">
        <w:rPr>
          <w:sz w:val="28"/>
          <w:szCs w:val="36"/>
        </w:rPr>
        <w:t xml:space="preserve"> un programma di massima che appena la realtà sanitaria lo rende</w:t>
      </w:r>
      <w:r w:rsidR="00F831A4">
        <w:rPr>
          <w:sz w:val="28"/>
          <w:szCs w:val="36"/>
        </w:rPr>
        <w:t>sse</w:t>
      </w:r>
      <w:r w:rsidRPr="00810715">
        <w:rPr>
          <w:sz w:val="28"/>
          <w:szCs w:val="36"/>
        </w:rPr>
        <w:t xml:space="preserve"> possibile </w:t>
      </w:r>
      <w:r w:rsidR="00F831A4">
        <w:rPr>
          <w:sz w:val="28"/>
          <w:szCs w:val="36"/>
        </w:rPr>
        <w:t xml:space="preserve">avremmo </w:t>
      </w:r>
      <w:r w:rsidRPr="00810715">
        <w:rPr>
          <w:sz w:val="28"/>
          <w:szCs w:val="36"/>
        </w:rPr>
        <w:t>realizza</w:t>
      </w:r>
      <w:r w:rsidR="00F831A4">
        <w:rPr>
          <w:sz w:val="28"/>
          <w:szCs w:val="36"/>
        </w:rPr>
        <w:t>to</w:t>
      </w:r>
      <w:r w:rsidRPr="00810715">
        <w:rPr>
          <w:sz w:val="28"/>
          <w:szCs w:val="36"/>
        </w:rPr>
        <w:t>.</w:t>
      </w:r>
    </w:p>
    <w:p w14:paraId="6BF8B653" w14:textId="77777777" w:rsidR="001E1088" w:rsidRDefault="001E1088" w:rsidP="00CD2E06">
      <w:pPr>
        <w:autoSpaceDE w:val="0"/>
        <w:autoSpaceDN w:val="0"/>
        <w:adjustRightInd w:val="0"/>
        <w:spacing w:after="0" w:line="240" w:lineRule="auto"/>
        <w:rPr>
          <w:b/>
          <w:bCs/>
          <w:sz w:val="28"/>
          <w:szCs w:val="36"/>
        </w:rPr>
      </w:pPr>
    </w:p>
    <w:p w14:paraId="037FB740" w14:textId="4515AF73" w:rsidR="00CD2E06" w:rsidRPr="001E1088" w:rsidRDefault="00CD2E06" w:rsidP="00CD2E06">
      <w:pPr>
        <w:autoSpaceDE w:val="0"/>
        <w:autoSpaceDN w:val="0"/>
        <w:adjustRightInd w:val="0"/>
        <w:spacing w:after="0" w:line="240" w:lineRule="auto"/>
        <w:rPr>
          <w:rFonts w:cs="LiberationSerif"/>
          <w:sz w:val="28"/>
          <w:szCs w:val="26"/>
        </w:rPr>
      </w:pPr>
      <w:r w:rsidRPr="00CD2E06">
        <w:rPr>
          <w:b/>
          <w:bCs/>
          <w:sz w:val="28"/>
          <w:szCs w:val="36"/>
        </w:rPr>
        <w:t>Motivazioni</w:t>
      </w:r>
      <w:r>
        <w:rPr>
          <w:b/>
          <w:bCs/>
          <w:sz w:val="28"/>
          <w:szCs w:val="36"/>
        </w:rPr>
        <w:t xml:space="preserve">: </w:t>
      </w:r>
      <w:r w:rsidRPr="00CD2E06">
        <w:rPr>
          <w:sz w:val="28"/>
          <w:szCs w:val="36"/>
        </w:rPr>
        <w:t>oltre</w:t>
      </w:r>
      <w:r>
        <w:rPr>
          <w:sz w:val="28"/>
          <w:szCs w:val="36"/>
        </w:rPr>
        <w:t xml:space="preserve"> a favorire le attività istituzionali della Dynamocamp </w:t>
      </w:r>
      <w:r w:rsidR="001E1088">
        <w:rPr>
          <w:rFonts w:cs="LiberationSerif"/>
          <w:sz w:val="28"/>
          <w:szCs w:val="26"/>
        </w:rPr>
        <w:t>q</w:t>
      </w:r>
      <w:r w:rsidRPr="00CD2E06">
        <w:rPr>
          <w:rFonts w:cs="LiberationSerif"/>
          <w:sz w:val="28"/>
          <w:szCs w:val="26"/>
        </w:rPr>
        <w:t>uesto evento è anche funzionale ad alcuni obiettivi propri dell’attività dell’</w:t>
      </w:r>
      <w:r w:rsidR="001E1088">
        <w:rPr>
          <w:rFonts w:cs="LiberationSerif"/>
          <w:sz w:val="28"/>
          <w:szCs w:val="26"/>
        </w:rPr>
        <w:t>A</w:t>
      </w:r>
      <w:r w:rsidRPr="00CD2E06">
        <w:rPr>
          <w:rFonts w:cs="LiberationSerif"/>
          <w:sz w:val="28"/>
          <w:szCs w:val="26"/>
        </w:rPr>
        <w:t>ssessorato regionale come:</w:t>
      </w:r>
      <w:r w:rsidRPr="00CD2E06">
        <w:rPr>
          <w:rFonts w:cs="LiberationSerif"/>
          <w:vanish/>
          <w:sz w:val="28"/>
          <w:szCs w:val="26"/>
        </w:rPr>
        <w:t>Uesta i</w:t>
      </w:r>
    </w:p>
    <w:p w14:paraId="540C7D54" w14:textId="2F0990E0" w:rsidR="00CD2E06" w:rsidRPr="00CD2E06" w:rsidRDefault="00CD2E06" w:rsidP="001E1088">
      <w:pPr>
        <w:autoSpaceDE w:val="0"/>
        <w:autoSpaceDN w:val="0"/>
        <w:adjustRightInd w:val="0"/>
        <w:spacing w:after="0" w:line="240" w:lineRule="auto"/>
        <w:rPr>
          <w:rFonts w:cs="LiberationSerif"/>
          <w:sz w:val="28"/>
          <w:szCs w:val="26"/>
        </w:rPr>
      </w:pPr>
      <w:r w:rsidRPr="00CD2E06">
        <w:rPr>
          <w:rFonts w:cs="LiberationSerif"/>
          <w:sz w:val="28"/>
          <w:szCs w:val="26"/>
        </w:rPr>
        <w:t>- promuovere lo sport quale strumento per favorire azioni di integrazione sociale e di aggregazione</w:t>
      </w:r>
      <w:r w:rsidR="001E1088">
        <w:rPr>
          <w:rFonts w:cs="LiberationSerif"/>
          <w:sz w:val="28"/>
          <w:szCs w:val="26"/>
        </w:rPr>
        <w:t xml:space="preserve"> </w:t>
      </w:r>
      <w:r w:rsidRPr="00CD2E06">
        <w:rPr>
          <w:rFonts w:cs="LiberationSerif"/>
          <w:sz w:val="28"/>
          <w:szCs w:val="26"/>
        </w:rPr>
        <w:t>tra soggetti disabili e normodotati,</w:t>
      </w:r>
    </w:p>
    <w:p w14:paraId="32854FF0" w14:textId="48CEEAE2" w:rsidR="00CD2E06" w:rsidRPr="00CD2E06" w:rsidRDefault="00CD2E06" w:rsidP="001E1088">
      <w:pPr>
        <w:autoSpaceDE w:val="0"/>
        <w:autoSpaceDN w:val="0"/>
        <w:adjustRightInd w:val="0"/>
        <w:spacing w:after="0" w:line="240" w:lineRule="auto"/>
        <w:rPr>
          <w:rFonts w:cs="LiberationSerif"/>
          <w:sz w:val="28"/>
          <w:szCs w:val="26"/>
        </w:rPr>
      </w:pPr>
      <w:r w:rsidRPr="00CD2E06">
        <w:rPr>
          <w:rFonts w:cs="LiberationSerif"/>
          <w:sz w:val="28"/>
          <w:szCs w:val="26"/>
        </w:rPr>
        <w:t>- promuovere il territorio e, in particolare, il patrimonio ambientale e culturale del territorio</w:t>
      </w:r>
      <w:r w:rsidR="001E1088">
        <w:rPr>
          <w:rFonts w:cs="LiberationSerif"/>
          <w:sz w:val="28"/>
          <w:szCs w:val="26"/>
        </w:rPr>
        <w:t xml:space="preserve"> </w:t>
      </w:r>
      <w:r w:rsidRPr="00CD2E06">
        <w:rPr>
          <w:rFonts w:cs="LiberationSerif"/>
          <w:sz w:val="28"/>
          <w:szCs w:val="26"/>
        </w:rPr>
        <w:t>regionale anche ai fini dell’incremento delle presenze turistiche,</w:t>
      </w:r>
    </w:p>
    <w:p w14:paraId="3F5889B9" w14:textId="77777777" w:rsidR="00CD2E06" w:rsidRPr="00CD2E06" w:rsidRDefault="00CD2E06" w:rsidP="00CD2E06">
      <w:pPr>
        <w:jc w:val="both"/>
        <w:rPr>
          <w:rFonts w:cs="LiberationSerif"/>
          <w:sz w:val="28"/>
          <w:szCs w:val="26"/>
        </w:rPr>
      </w:pPr>
      <w:r w:rsidRPr="00CD2E06">
        <w:rPr>
          <w:rFonts w:cs="LiberationSerif"/>
          <w:sz w:val="28"/>
          <w:szCs w:val="26"/>
        </w:rPr>
        <w:t>- promuovere la carta etica dello sport</w:t>
      </w:r>
    </w:p>
    <w:bookmarkEnd w:id="0"/>
    <w:p w14:paraId="5BA0D402" w14:textId="77777777" w:rsidR="00036805" w:rsidRPr="00036805" w:rsidRDefault="00036805" w:rsidP="00036805">
      <w:pPr>
        <w:rPr>
          <w:rFonts w:ascii="Calibri" w:eastAsia="Calibri" w:hAnsi="Calibri" w:cs="Times New Roman"/>
          <w:i/>
          <w:iCs/>
          <w:sz w:val="28"/>
          <w:szCs w:val="28"/>
        </w:rPr>
      </w:pPr>
      <w:r w:rsidRPr="00036805">
        <w:rPr>
          <w:rFonts w:ascii="Calibri" w:eastAsia="Calibri" w:hAnsi="Calibri" w:cs="Times New Roman"/>
          <w:i/>
          <w:iCs/>
          <w:sz w:val="28"/>
          <w:szCs w:val="28"/>
        </w:rPr>
        <w:t>Il Torneo si è svolto nei due fine settimana di sabato 26/06/2021 e domenica 27/06/2021 e di sabato 03/07/2021 e domenica 04/07/2021. Sono state impegnate 8 squadre giovanili sia maschili che femminili in tornei di finale dei rispettivi campionati regionali.</w:t>
      </w:r>
    </w:p>
    <w:p w14:paraId="6FFC1FA7" w14:textId="5E47B25E" w:rsidR="001E0BAF" w:rsidRPr="00036805" w:rsidRDefault="00036805" w:rsidP="00036805">
      <w:pPr>
        <w:jc w:val="both"/>
        <w:rPr>
          <w:b/>
          <w:bCs/>
          <w:i/>
          <w:iCs/>
          <w:sz w:val="36"/>
          <w:szCs w:val="44"/>
        </w:rPr>
      </w:pPr>
      <w:r w:rsidRPr="00036805">
        <w:rPr>
          <w:rFonts w:ascii="Calibri" w:eastAsia="Calibri" w:hAnsi="Calibri" w:cs="Times New Roman"/>
          <w:i/>
          <w:iCs/>
          <w:sz w:val="28"/>
          <w:szCs w:val="28"/>
        </w:rPr>
        <w:t>Il torneo ha visto anche una discreta partecipazione di pubblico (circa 500 persone distribuite nei 4 giorni di gara) tenendo conto anche delle disposizioni anti Covid e la necessità di attenersi alle disposizioni federali</w:t>
      </w:r>
    </w:p>
    <w:sectPr w:rsidR="001E0BAF" w:rsidRPr="00036805" w:rsidSect="00CC3B7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7F"/>
    <w:rsid w:val="00036805"/>
    <w:rsid w:val="000E33B5"/>
    <w:rsid w:val="0012708B"/>
    <w:rsid w:val="00191337"/>
    <w:rsid w:val="001E0BAF"/>
    <w:rsid w:val="001E1088"/>
    <w:rsid w:val="002134AD"/>
    <w:rsid w:val="004729BB"/>
    <w:rsid w:val="004F34D1"/>
    <w:rsid w:val="005B0D4A"/>
    <w:rsid w:val="00810715"/>
    <w:rsid w:val="00B31626"/>
    <w:rsid w:val="00CC3B7F"/>
    <w:rsid w:val="00CD2E06"/>
    <w:rsid w:val="00DB6B84"/>
    <w:rsid w:val="00E275A1"/>
    <w:rsid w:val="00F070CB"/>
    <w:rsid w:val="00F55E7A"/>
    <w:rsid w:val="00F83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24CA"/>
  <w15:docId w15:val="{C7F48F16-41B0-40FA-8647-CC82158A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4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3B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3B7F"/>
    <w:rPr>
      <w:rFonts w:ascii="Tahoma" w:hAnsi="Tahoma" w:cs="Tahoma"/>
      <w:sz w:val="16"/>
      <w:szCs w:val="16"/>
    </w:rPr>
  </w:style>
  <w:style w:type="table" w:styleId="Grigliatabella">
    <w:name w:val="Table Grid"/>
    <w:basedOn w:val="Tabellanormale"/>
    <w:uiPriority w:val="59"/>
    <w:unhideWhenUsed/>
    <w:rsid w:val="00E2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0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92BC-D190-47A5-BF03-570862A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freccioni</dc:creator>
  <cp:lastModifiedBy>Fabio Freccioni</cp:lastModifiedBy>
  <cp:revision>2</cp:revision>
  <dcterms:created xsi:type="dcterms:W3CDTF">2024-12-07T17:14:00Z</dcterms:created>
  <dcterms:modified xsi:type="dcterms:W3CDTF">2024-12-07T17:14:00Z</dcterms:modified>
</cp:coreProperties>
</file>